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1269D866" w:rsidR="00752AD8" w:rsidRPr="00D52E05" w:rsidRDefault="004C6A85" w:rsidP="00D52E05">
      <w:pPr>
        <w:jc w:val="right"/>
        <w:rPr>
          <w:rFonts w:cstheme="minorHAnsi"/>
          <w:b/>
          <w:bCs/>
          <w:color w:val="002060"/>
          <w:sz w:val="24"/>
          <w:szCs w:val="24"/>
        </w:rPr>
      </w:pPr>
      <w:r w:rsidRPr="00D52E05">
        <w:rPr>
          <w:rFonts w:cstheme="minorHAnsi"/>
          <w:b/>
          <w:bCs/>
          <w:color w:val="002060"/>
          <w:sz w:val="24"/>
          <w:szCs w:val="24"/>
        </w:rPr>
        <w:t xml:space="preserve">Anexa </w:t>
      </w:r>
      <w:r w:rsidR="00D52E05" w:rsidRPr="00D52E05">
        <w:rPr>
          <w:rFonts w:cstheme="minorHAnsi"/>
          <w:b/>
          <w:bCs/>
          <w:color w:val="002060"/>
          <w:sz w:val="24"/>
          <w:szCs w:val="24"/>
        </w:rPr>
        <w:t>28</w:t>
      </w:r>
      <w:r w:rsidR="004815CF" w:rsidRPr="00D52E05">
        <w:rPr>
          <w:rFonts w:cstheme="minorHAnsi"/>
          <w:b/>
          <w:bCs/>
          <w:color w:val="002060"/>
          <w:sz w:val="24"/>
          <w:szCs w:val="24"/>
        </w:rPr>
        <w:t xml:space="preserve">: </w:t>
      </w:r>
    </w:p>
    <w:p w14:paraId="180C87BB" w14:textId="33BFD3B2" w:rsidR="00752AD8" w:rsidRPr="00D52E05" w:rsidRDefault="00752AD8" w:rsidP="00752AD8">
      <w:pPr>
        <w:rPr>
          <w:rFonts w:cstheme="minorHAnsi"/>
          <w:b/>
          <w:color w:val="002060"/>
          <w:sz w:val="24"/>
          <w:szCs w:val="24"/>
        </w:rPr>
      </w:pPr>
    </w:p>
    <w:p w14:paraId="02DAAA04" w14:textId="77777777" w:rsidR="00752AD8" w:rsidRPr="00D52E05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  <w:sz w:val="24"/>
          <w:szCs w:val="24"/>
        </w:rPr>
      </w:pPr>
      <w:r w:rsidRPr="00D52E05">
        <w:rPr>
          <w:rFonts w:eastAsia="Times New Roman" w:cstheme="minorHAnsi"/>
          <w:b/>
          <w:bCs/>
          <w:snapToGrid w:val="0"/>
          <w:color w:val="002060"/>
          <w:sz w:val="24"/>
          <w:szCs w:val="24"/>
        </w:rPr>
        <w:t>Tabel centralizator pentru documente ce dovedesc dreptul de proprietate / administrare</w:t>
      </w:r>
    </w:p>
    <w:p w14:paraId="19B90305" w14:textId="77777777" w:rsidR="00752AD8" w:rsidRPr="00D52E05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  <w:sz w:val="24"/>
          <w:szCs w:val="24"/>
        </w:rPr>
      </w:pPr>
      <w:r w:rsidRPr="00D52E05">
        <w:rPr>
          <w:rFonts w:eastAsia="Times New Roman" w:cstheme="minorHAnsi"/>
          <w:i/>
          <w:color w:val="002060"/>
          <w:sz w:val="24"/>
          <w:szCs w:val="24"/>
        </w:rPr>
        <w:t>-model orientativ-</w:t>
      </w:r>
    </w:p>
    <w:p w14:paraId="69B586B2" w14:textId="77777777" w:rsidR="00752AD8" w:rsidRPr="00D52E05" w:rsidRDefault="00752AD8" w:rsidP="00752AD8">
      <w:pPr>
        <w:spacing w:before="120" w:after="120" w:line="240" w:lineRule="auto"/>
        <w:rPr>
          <w:rFonts w:eastAsia="Times New Roman" w:cstheme="minorHAnsi"/>
          <w:color w:val="002060"/>
          <w:sz w:val="24"/>
          <w:szCs w:val="24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52E05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52E05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  <w:t>Nr. carte funciară/</w:t>
            </w:r>
            <w:r w:rsidR="00DE46D7" w:rsidRPr="00D52E05"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  <w:t>n</w:t>
            </w:r>
            <w:r w:rsidRPr="00D52E05"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  <w:t>r. document de proprietate/</w:t>
            </w:r>
          </w:p>
          <w:p w14:paraId="5AB679C4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  <w:t>administrare</w:t>
            </w:r>
          </w:p>
          <w:p w14:paraId="256A2F78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Suprafață</w:t>
            </w:r>
          </w:p>
          <w:p w14:paraId="315A4EB1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(mp), </w:t>
            </w:r>
            <w:r w:rsidRPr="00D52E05">
              <w:rPr>
                <w:rFonts w:eastAsia="Times New Roman" w:cstheme="minorHAnsi"/>
                <w:b/>
                <w:bCs/>
                <w:i/>
                <w:color w:val="002060"/>
                <w:sz w:val="24"/>
                <w:szCs w:val="24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52E05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Istoric, </w:t>
            </w:r>
            <w:r w:rsidRPr="00D52E05">
              <w:rPr>
                <w:rFonts w:eastAsia="Times New Roman" w:cstheme="minorHAnsi"/>
                <w:b/>
                <w:bCs/>
                <w:i/>
                <w:color w:val="002060"/>
                <w:sz w:val="24"/>
                <w:szCs w:val="24"/>
                <w:lang w:eastAsia="ro-RO"/>
              </w:rPr>
              <w:t>dacă este cazul</w:t>
            </w: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. </w:t>
            </w:r>
          </w:p>
          <w:p w14:paraId="32630F94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52E05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52E05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</w:tr>
      <w:tr w:rsidR="00DE46D7" w:rsidRPr="00D52E05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52E05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</w:tr>
      <w:tr w:rsidR="00DE46D7" w:rsidRPr="00D52E05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52E05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52E05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D52E05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 </w:t>
            </w:r>
          </w:p>
        </w:tc>
      </w:tr>
    </w:tbl>
    <w:p w14:paraId="6129276F" w14:textId="77777777" w:rsidR="00752AD8" w:rsidRPr="00D52E05" w:rsidRDefault="00752AD8" w:rsidP="00752AD8">
      <w:pPr>
        <w:rPr>
          <w:rFonts w:cstheme="minorHAnsi"/>
          <w:color w:val="002060"/>
          <w:sz w:val="24"/>
          <w:szCs w:val="24"/>
        </w:rPr>
      </w:pPr>
    </w:p>
    <w:sectPr w:rsidR="00752AD8" w:rsidRPr="00D52E05" w:rsidSect="00D77B4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1BBB7" w14:textId="77777777" w:rsidR="00D77B45" w:rsidRDefault="00D77B45" w:rsidP="00C70E48">
      <w:pPr>
        <w:spacing w:after="0" w:line="240" w:lineRule="auto"/>
      </w:pPr>
      <w:r>
        <w:separator/>
      </w:r>
    </w:p>
  </w:endnote>
  <w:endnote w:type="continuationSeparator" w:id="0">
    <w:p w14:paraId="228E1738" w14:textId="77777777" w:rsidR="00D77B45" w:rsidRDefault="00D77B4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0B64ECA8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F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94D99" w14:textId="77777777" w:rsidR="00D77B45" w:rsidRDefault="00D77B45" w:rsidP="00C70E48">
      <w:pPr>
        <w:spacing w:after="0" w:line="240" w:lineRule="auto"/>
      </w:pPr>
      <w:r>
        <w:separator/>
      </w:r>
    </w:p>
  </w:footnote>
  <w:footnote w:type="continuationSeparator" w:id="0">
    <w:p w14:paraId="6A162DC4" w14:textId="77777777" w:rsidR="00D77B45" w:rsidRDefault="00D77B4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F395" w14:textId="69E5ADDD" w:rsidR="004815CF" w:rsidRPr="00D52E05" w:rsidRDefault="00624B0D" w:rsidP="006379C0">
    <w:pPr>
      <w:spacing w:before="60" w:after="0" w:line="240" w:lineRule="auto"/>
      <w:ind w:right="120"/>
      <w:jc w:val="center"/>
      <w:rPr>
        <w:b/>
        <w:bCs/>
        <w:color w:val="002060"/>
        <w:sz w:val="24"/>
        <w:szCs w:val="24"/>
      </w:rPr>
    </w:pPr>
    <w:r w:rsidRPr="00D52E05">
      <w:rPr>
        <w:b/>
        <w:bCs/>
        <w:color w:val="002060"/>
        <w:sz w:val="24"/>
        <w:szCs w:val="24"/>
      </w:rPr>
      <w:t>GHIDUL SOLICITANTULUI</w:t>
    </w:r>
  </w:p>
  <w:p w14:paraId="6C44EBB4" w14:textId="1EA7BFCB" w:rsidR="004815CF" w:rsidRDefault="004F5438" w:rsidP="004F5438">
    <w:pPr>
      <w:pStyle w:val="Header"/>
      <w:jc w:val="center"/>
    </w:pPr>
    <w:r w:rsidRPr="000D5CDD">
      <w:rPr>
        <w:rFonts w:eastAsia="Calibri" w:cstheme="minorHAnsi"/>
        <w:b/>
        <w:bCs/>
        <w:color w:val="002060"/>
        <w:sz w:val="24"/>
        <w:szCs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939717">
    <w:abstractNumId w:val="29"/>
  </w:num>
  <w:num w:numId="2" w16cid:durableId="2070299444">
    <w:abstractNumId w:val="20"/>
  </w:num>
  <w:num w:numId="3" w16cid:durableId="2079665820">
    <w:abstractNumId w:val="35"/>
  </w:num>
  <w:num w:numId="4" w16cid:durableId="284434798">
    <w:abstractNumId w:val="36"/>
  </w:num>
  <w:num w:numId="5" w16cid:durableId="924604757">
    <w:abstractNumId w:val="28"/>
  </w:num>
  <w:num w:numId="6" w16cid:durableId="2106070917">
    <w:abstractNumId w:val="32"/>
  </w:num>
  <w:num w:numId="7" w16cid:durableId="2086799019">
    <w:abstractNumId w:val="31"/>
  </w:num>
  <w:num w:numId="8" w16cid:durableId="641034649">
    <w:abstractNumId w:val="8"/>
  </w:num>
  <w:num w:numId="9" w16cid:durableId="882130432">
    <w:abstractNumId w:val="34"/>
  </w:num>
  <w:num w:numId="10" w16cid:durableId="1543902279">
    <w:abstractNumId w:val="14"/>
  </w:num>
  <w:num w:numId="11" w16cid:durableId="512963452">
    <w:abstractNumId w:val="19"/>
  </w:num>
  <w:num w:numId="12" w16cid:durableId="1726030686">
    <w:abstractNumId w:val="27"/>
  </w:num>
  <w:num w:numId="13" w16cid:durableId="2079740363">
    <w:abstractNumId w:val="40"/>
  </w:num>
  <w:num w:numId="14" w16cid:durableId="1863590877">
    <w:abstractNumId w:val="26"/>
  </w:num>
  <w:num w:numId="15" w16cid:durableId="1949048738">
    <w:abstractNumId w:val="25"/>
  </w:num>
  <w:num w:numId="16" w16cid:durableId="1384913003">
    <w:abstractNumId w:val="0"/>
  </w:num>
  <w:num w:numId="17" w16cid:durableId="228812664">
    <w:abstractNumId w:val="12"/>
  </w:num>
  <w:num w:numId="18" w16cid:durableId="314264960">
    <w:abstractNumId w:val="39"/>
  </w:num>
  <w:num w:numId="19" w16cid:durableId="587277383">
    <w:abstractNumId w:val="23"/>
  </w:num>
  <w:num w:numId="20" w16cid:durableId="1617130625">
    <w:abstractNumId w:val="37"/>
  </w:num>
  <w:num w:numId="21" w16cid:durableId="1919704793">
    <w:abstractNumId w:val="1"/>
  </w:num>
  <w:num w:numId="22" w16cid:durableId="1904678696">
    <w:abstractNumId w:val="16"/>
  </w:num>
  <w:num w:numId="23" w16cid:durableId="1284113223">
    <w:abstractNumId w:val="2"/>
  </w:num>
  <w:num w:numId="24" w16cid:durableId="254094927">
    <w:abstractNumId w:val="3"/>
  </w:num>
  <w:num w:numId="25" w16cid:durableId="1276211308">
    <w:abstractNumId w:val="9"/>
  </w:num>
  <w:num w:numId="26" w16cid:durableId="1324309260">
    <w:abstractNumId w:val="17"/>
  </w:num>
  <w:num w:numId="27" w16cid:durableId="1865091675">
    <w:abstractNumId w:val="7"/>
  </w:num>
  <w:num w:numId="28" w16cid:durableId="1747069203">
    <w:abstractNumId w:val="33"/>
  </w:num>
  <w:num w:numId="29" w16cid:durableId="1280187914">
    <w:abstractNumId w:val="4"/>
  </w:num>
  <w:num w:numId="30" w16cid:durableId="1809282793">
    <w:abstractNumId w:val="22"/>
  </w:num>
  <w:num w:numId="31" w16cid:durableId="1387296990">
    <w:abstractNumId w:val="10"/>
  </w:num>
  <w:num w:numId="32" w16cid:durableId="2114812859">
    <w:abstractNumId w:val="5"/>
  </w:num>
  <w:num w:numId="33" w16cid:durableId="384379553">
    <w:abstractNumId w:val="11"/>
  </w:num>
  <w:num w:numId="34" w16cid:durableId="742530039">
    <w:abstractNumId w:val="6"/>
  </w:num>
  <w:num w:numId="35" w16cid:durableId="351958510">
    <w:abstractNumId w:val="24"/>
  </w:num>
  <w:num w:numId="36" w16cid:durableId="20423951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531070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412465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2494091">
    <w:abstractNumId w:val="15"/>
  </w:num>
  <w:num w:numId="40" w16cid:durableId="594050086">
    <w:abstractNumId w:val="13"/>
  </w:num>
  <w:num w:numId="41" w16cid:durableId="1521746142">
    <w:abstractNumId w:val="30"/>
  </w:num>
  <w:num w:numId="42" w16cid:durableId="2456536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4F5438"/>
    <w:rsid w:val="00517125"/>
    <w:rsid w:val="00565CC2"/>
    <w:rsid w:val="005807FE"/>
    <w:rsid w:val="005A273D"/>
    <w:rsid w:val="005D172C"/>
    <w:rsid w:val="00601A81"/>
    <w:rsid w:val="00611158"/>
    <w:rsid w:val="00624B0D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7380D"/>
    <w:rsid w:val="00B81234"/>
    <w:rsid w:val="00BC62D3"/>
    <w:rsid w:val="00C26397"/>
    <w:rsid w:val="00C55FD3"/>
    <w:rsid w:val="00C70E48"/>
    <w:rsid w:val="00CD4B43"/>
    <w:rsid w:val="00D01340"/>
    <w:rsid w:val="00D24397"/>
    <w:rsid w:val="00D35A57"/>
    <w:rsid w:val="00D4352E"/>
    <w:rsid w:val="00D52E05"/>
    <w:rsid w:val="00D6391C"/>
    <w:rsid w:val="00D77B45"/>
    <w:rsid w:val="00DB4049"/>
    <w:rsid w:val="00DD1F12"/>
    <w:rsid w:val="00DE3C4A"/>
    <w:rsid w:val="00DE46D7"/>
    <w:rsid w:val="00DF0C77"/>
    <w:rsid w:val="00E80370"/>
    <w:rsid w:val="00EE4F7D"/>
    <w:rsid w:val="00EF40D7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Steluta BULACEANU</dc:creator>
  <cp:keywords/>
  <dc:description/>
  <cp:lastModifiedBy>Mariana Acatrinei</cp:lastModifiedBy>
  <cp:revision>4</cp:revision>
  <dcterms:created xsi:type="dcterms:W3CDTF">2024-01-29T13:15:00Z</dcterms:created>
  <dcterms:modified xsi:type="dcterms:W3CDTF">2024-02-01T11:02:00Z</dcterms:modified>
</cp:coreProperties>
</file>